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06C0C" w:rsidRDefault="00406C0C">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06C0C" w14:paraId="32D67DED" w14:textId="77777777">
        <w:tc>
          <w:tcPr>
            <w:tcW w:w="9350" w:type="dxa"/>
            <w:shd w:val="clear" w:color="auto" w:fill="D9D9D9"/>
          </w:tcPr>
          <w:p w14:paraId="00000002" w14:textId="77777777" w:rsidR="00406C0C" w:rsidRDefault="008A1AEE">
            <w:pPr>
              <w:jc w:val="center"/>
              <w:rPr>
                <w:rFonts w:ascii="Calibri" w:eastAsia="Calibri" w:hAnsi="Calibri" w:cs="Calibri"/>
                <w:b/>
                <w:sz w:val="22"/>
                <w:szCs w:val="22"/>
              </w:rPr>
            </w:pPr>
            <w:r>
              <w:rPr>
                <w:rFonts w:ascii="Calibri" w:eastAsia="Calibri" w:hAnsi="Calibri" w:cs="Calibri"/>
                <w:b/>
                <w:sz w:val="22"/>
                <w:szCs w:val="22"/>
              </w:rPr>
              <w:t>Інструмент «Скриньки зворотного зв’язку».</w:t>
            </w:r>
            <w:r>
              <w:rPr>
                <w:rFonts w:ascii="Calibri" w:eastAsia="Calibri" w:hAnsi="Calibri" w:cs="Calibri"/>
                <w:b/>
                <w:sz w:val="22"/>
                <w:szCs w:val="22"/>
                <w:vertAlign w:val="superscript"/>
              </w:rPr>
              <w:footnoteReference w:id="1"/>
            </w:r>
          </w:p>
          <w:p w14:paraId="00000003" w14:textId="77777777" w:rsidR="00406C0C" w:rsidRDefault="00406C0C">
            <w:pPr>
              <w:jc w:val="center"/>
              <w:rPr>
                <w:rFonts w:ascii="Calibri" w:eastAsia="Calibri" w:hAnsi="Calibri" w:cs="Calibri"/>
                <w:b/>
                <w:sz w:val="22"/>
                <w:szCs w:val="22"/>
              </w:rPr>
            </w:pPr>
          </w:p>
        </w:tc>
      </w:tr>
    </w:tbl>
    <w:p w14:paraId="00000004" w14:textId="77777777" w:rsidR="00406C0C" w:rsidRDefault="00406C0C">
      <w:pPr>
        <w:rPr>
          <w:rFonts w:ascii="Calibri" w:eastAsia="Calibri" w:hAnsi="Calibri" w:cs="Calibri"/>
          <w:b/>
          <w:sz w:val="22"/>
          <w:szCs w:val="22"/>
        </w:rPr>
      </w:pPr>
    </w:p>
    <w:p w14:paraId="00000005" w14:textId="77777777"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Визначення: </w:t>
      </w:r>
      <w:r>
        <w:rPr>
          <w:rFonts w:ascii="Calibri" w:eastAsia="Calibri" w:hAnsi="Calibri" w:cs="Calibri"/>
          <w:sz w:val="22"/>
          <w:szCs w:val="22"/>
        </w:rPr>
        <w:t>скриньки зворотнього зв’язку – це канал, який дозволяє дітям, молоді та спільнотам надавати зворотній зв’язок непрямим чином. Скриньки зворотного зв'язку іноді також називають: скринькою пропозицій, скринькою коментарів або скринькою скарг.</w:t>
      </w:r>
    </w:p>
    <w:p w14:paraId="00000006" w14:textId="77777777" w:rsidR="00406C0C" w:rsidRDefault="00406C0C">
      <w:pPr>
        <w:jc w:val="both"/>
        <w:rPr>
          <w:rFonts w:ascii="Calibri" w:eastAsia="Calibri" w:hAnsi="Calibri" w:cs="Calibri"/>
          <w:sz w:val="22"/>
          <w:szCs w:val="22"/>
        </w:rPr>
      </w:pPr>
    </w:p>
    <w:p w14:paraId="00000007" w14:textId="77777777"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Призначення інструменту: </w:t>
      </w:r>
      <w:r>
        <w:rPr>
          <w:rFonts w:ascii="Calibri" w:eastAsia="Calibri" w:hAnsi="Calibri" w:cs="Calibri"/>
          <w:sz w:val="22"/>
          <w:szCs w:val="22"/>
        </w:rPr>
        <w:t>призначення цього інструменту – надати вказівки щодо створення вікон відгуків; включаючи ключові міркування щодо доступності та часових рамок для відповіді.</w:t>
      </w:r>
    </w:p>
    <w:p w14:paraId="00000008" w14:textId="77777777" w:rsidR="00406C0C" w:rsidRDefault="00406C0C">
      <w:pPr>
        <w:jc w:val="both"/>
        <w:rPr>
          <w:rFonts w:ascii="Calibri" w:eastAsia="Calibri" w:hAnsi="Calibri" w:cs="Calibri"/>
          <w:b/>
          <w:sz w:val="22"/>
          <w:szCs w:val="22"/>
        </w:rPr>
      </w:pPr>
    </w:p>
    <w:p w14:paraId="00000009" w14:textId="77777777" w:rsidR="00406C0C" w:rsidRDefault="008A1AEE">
      <w:pPr>
        <w:jc w:val="both"/>
        <w:rPr>
          <w:rFonts w:ascii="Calibri" w:eastAsia="Calibri" w:hAnsi="Calibri" w:cs="Calibri"/>
          <w:sz w:val="22"/>
          <w:szCs w:val="22"/>
        </w:rPr>
      </w:pPr>
      <w:r>
        <w:rPr>
          <w:rFonts w:ascii="Calibri" w:eastAsia="Calibri" w:hAnsi="Calibri" w:cs="Calibri"/>
          <w:b/>
          <w:sz w:val="22"/>
          <w:szCs w:val="22"/>
        </w:rPr>
        <w:t xml:space="preserve">Коли використовувати цей інструмент: </w:t>
      </w:r>
      <w:r>
        <w:rPr>
          <w:rFonts w:ascii="Calibri" w:eastAsia="Calibri" w:hAnsi="Calibri" w:cs="Calibri"/>
          <w:sz w:val="22"/>
          <w:szCs w:val="22"/>
        </w:rPr>
        <w:t>оскільки організації вирішують залучати волонтерів із спільноти до ведення справ, механізми підзвітності є важливим фактором. Ящики зворотного зв'язку можуть бути встановлені на будь-якому етапі програмування. З ними можна познайомити дітей та членів громади під час відбору волонтерів, а також у регулярних заходах із захисту дітей.</w:t>
      </w:r>
    </w:p>
    <w:p w14:paraId="0000000A" w14:textId="77777777" w:rsidR="00406C0C" w:rsidRDefault="00406C0C">
      <w:pPr>
        <w:jc w:val="both"/>
        <w:rPr>
          <w:rFonts w:ascii="Calibri" w:eastAsia="Calibri" w:hAnsi="Calibri" w:cs="Calibri"/>
          <w:sz w:val="22"/>
          <w:szCs w:val="22"/>
        </w:rPr>
      </w:pPr>
    </w:p>
    <w:p w14:paraId="0000000B" w14:textId="77777777" w:rsidR="00406C0C" w:rsidRDefault="009A7163">
      <w:pPr>
        <w:jc w:val="both"/>
        <w:rPr>
          <w:rFonts w:ascii="Calibri" w:eastAsia="Calibri" w:hAnsi="Calibri" w:cs="Calibri"/>
          <w:sz w:val="22"/>
          <w:szCs w:val="22"/>
        </w:rPr>
      </w:pPr>
      <w:sdt>
        <w:sdtPr>
          <w:tag w:val="goog_rdk_0"/>
          <w:id w:val="-749577769"/>
        </w:sdtPr>
        <w:sdtEndPr/>
        <w:sdtContent/>
      </w:sdt>
      <w:r w:rsidR="008A1AEE">
        <w:rPr>
          <w:rFonts w:ascii="Calibri" w:eastAsia="Calibri" w:hAnsi="Calibri" w:cs="Calibri"/>
          <w:b/>
          <w:sz w:val="22"/>
          <w:szCs w:val="22"/>
        </w:rPr>
        <w:t xml:space="preserve">Порада </w:t>
      </w:r>
      <w:r w:rsidR="008A1AEE">
        <w:rPr>
          <w:rFonts w:ascii="Calibri" w:eastAsia="Calibri" w:hAnsi="Calibri" w:cs="Calibri"/>
          <w:sz w:val="22"/>
          <w:szCs w:val="22"/>
        </w:rPr>
        <w:t>: Скриньки для зворотного зв’язку часто неефективні: вони або недоступні для всіх, або залишаються невикористаними, відгуки не збираються регулярно, або на скарги не реагують. Таким чином, при встановленні скриньок важливо, щоб існував чіткий процес збору відгуків і своєчасної відповіді.</w:t>
      </w:r>
    </w:p>
    <w:p w14:paraId="0000000C" w14:textId="77777777" w:rsidR="00406C0C" w:rsidRDefault="00406C0C">
      <w:pPr>
        <w:jc w:val="both"/>
        <w:rPr>
          <w:rFonts w:ascii="Calibri" w:eastAsia="Calibri" w:hAnsi="Calibri" w:cs="Calibri"/>
          <w:sz w:val="22"/>
          <w:szCs w:val="22"/>
        </w:rPr>
      </w:pPr>
    </w:p>
    <w:p w14:paraId="0000000D" w14:textId="77777777" w:rsidR="00406C0C" w:rsidRDefault="009A7163">
      <w:pPr>
        <w:jc w:val="both"/>
        <w:rPr>
          <w:rFonts w:ascii="Calibri" w:eastAsia="Calibri" w:hAnsi="Calibri" w:cs="Calibri"/>
          <w:sz w:val="22"/>
          <w:szCs w:val="22"/>
        </w:rPr>
      </w:pPr>
      <w:sdt>
        <w:sdtPr>
          <w:tag w:val="goog_rdk_1"/>
          <w:id w:val="350991659"/>
        </w:sdtPr>
        <w:sdtEndPr/>
        <w:sdtContent/>
      </w:sdt>
      <w:r w:rsidR="008A1AEE">
        <w:rPr>
          <w:rFonts w:ascii="Calibri" w:eastAsia="Calibri" w:hAnsi="Calibri" w:cs="Calibri"/>
          <w:sz w:val="22"/>
          <w:szCs w:val="22"/>
        </w:rPr>
        <w:t>Якщо потрібно створити скриньки зворотного зв’язку, вони мають бути призначені для входу в усі програми, а не лише зосереджені на CPCM або ролях волонтерів. Таким чином, при прийнятті рішення про використання ящиків рекомендується проконсультуватися з іншими програмними командами та волонтерами.</w:t>
      </w:r>
    </w:p>
    <w:p w14:paraId="0000000E" w14:textId="77777777" w:rsidR="00406C0C" w:rsidRDefault="00406C0C">
      <w:pPr>
        <w:jc w:val="both"/>
        <w:rPr>
          <w:rFonts w:ascii="Calibri" w:eastAsia="Calibri" w:hAnsi="Calibri" w:cs="Calibri"/>
          <w:sz w:val="22"/>
          <w:szCs w:val="22"/>
        </w:rPr>
      </w:pPr>
    </w:p>
    <w:p w14:paraId="0000000F" w14:textId="77777777" w:rsidR="00406C0C" w:rsidRDefault="008A1AEE">
      <w:pPr>
        <w:jc w:val="both"/>
        <w:rPr>
          <w:rFonts w:ascii="Calibri" w:eastAsia="Calibri" w:hAnsi="Calibri" w:cs="Calibri"/>
          <w:sz w:val="22"/>
          <w:szCs w:val="22"/>
        </w:rPr>
      </w:pPr>
      <w:r>
        <w:rPr>
          <w:rFonts w:ascii="Calibri" w:eastAsia="Calibri" w:hAnsi="Calibri" w:cs="Calibri"/>
          <w:sz w:val="22"/>
          <w:szCs w:val="22"/>
        </w:rPr>
        <w:t>Для цілей цього посібника рекомендовано створювати блоки для двох ключових аудиторій:</w:t>
      </w:r>
    </w:p>
    <w:p w14:paraId="00000010"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Для дітей, молоді та громадськості</w:t>
      </w:r>
    </w:p>
    <w:p w14:paraId="00000011"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Для самих волонтерів громади</w:t>
      </w:r>
    </w:p>
    <w:p w14:paraId="00000012" w14:textId="77777777" w:rsidR="00406C0C" w:rsidRDefault="00406C0C">
      <w:pPr>
        <w:jc w:val="both"/>
        <w:rPr>
          <w:rFonts w:ascii="Calibri" w:eastAsia="Calibri" w:hAnsi="Calibri" w:cs="Calibri"/>
          <w:sz w:val="22"/>
          <w:szCs w:val="22"/>
        </w:rPr>
      </w:pPr>
    </w:p>
    <w:p w14:paraId="00000013" w14:textId="77777777" w:rsidR="00406C0C" w:rsidRDefault="008A1AEE">
      <w:pPr>
        <w:spacing w:after="160" w:line="259" w:lineRule="auto"/>
        <w:rPr>
          <w:rFonts w:ascii="Calibri" w:eastAsia="Calibri" w:hAnsi="Calibri" w:cs="Calibri"/>
          <w:sz w:val="22"/>
          <w:szCs w:val="22"/>
        </w:rPr>
      </w:pPr>
      <w:r>
        <w:br w:type="page"/>
      </w:r>
    </w:p>
    <w:p w14:paraId="00000014" w14:textId="77777777" w:rsidR="00406C0C" w:rsidRDefault="008A1AEE">
      <w:pPr>
        <w:rPr>
          <w:rFonts w:ascii="Calibri" w:eastAsia="Calibri" w:hAnsi="Calibri" w:cs="Calibri"/>
          <w:b/>
          <w:sz w:val="22"/>
          <w:szCs w:val="22"/>
        </w:rPr>
      </w:pPr>
      <w:r>
        <w:rPr>
          <w:rFonts w:ascii="Calibri" w:eastAsia="Calibri" w:hAnsi="Calibri" w:cs="Calibri"/>
          <w:b/>
          <w:sz w:val="22"/>
          <w:szCs w:val="22"/>
        </w:rPr>
        <w:lastRenderedPageBreak/>
        <w:t>Інструмент «Скриньки зворотного зв’язку».</w:t>
      </w:r>
    </w:p>
    <w:p w14:paraId="00000015" w14:textId="77777777" w:rsidR="00406C0C" w:rsidRDefault="00406C0C">
      <w:pPr>
        <w:rPr>
          <w:rFonts w:ascii="Calibri" w:eastAsia="Calibri" w:hAnsi="Calibri" w:cs="Calibri"/>
          <w:b/>
          <w:sz w:val="22"/>
          <w:szCs w:val="22"/>
        </w:rPr>
      </w:pPr>
    </w:p>
    <w:p w14:paraId="00000016" w14:textId="77777777" w:rsidR="00406C0C" w:rsidRDefault="008A1AEE">
      <w:pPr>
        <w:rPr>
          <w:rFonts w:ascii="Calibri" w:eastAsia="Calibri" w:hAnsi="Calibri" w:cs="Calibri"/>
          <w:b/>
          <w:sz w:val="22"/>
          <w:szCs w:val="22"/>
        </w:rPr>
      </w:pPr>
      <w:r>
        <w:rPr>
          <w:rFonts w:ascii="Calibri" w:eastAsia="Calibri" w:hAnsi="Calibri" w:cs="Calibri"/>
          <w:b/>
          <w:sz w:val="22"/>
          <w:szCs w:val="22"/>
        </w:rPr>
        <w:t>Крок 1. Вирішіть, чи є відповідним механізмом зворотнього зв’язку</w:t>
      </w:r>
    </w:p>
    <w:p w14:paraId="00000017" w14:textId="77777777" w:rsidR="00406C0C" w:rsidRDefault="00406C0C">
      <w:pPr>
        <w:rPr>
          <w:rFonts w:ascii="Calibri" w:eastAsia="Calibri" w:hAnsi="Calibri" w:cs="Calibri"/>
          <w:sz w:val="22"/>
          <w:szCs w:val="22"/>
        </w:rPr>
      </w:pPr>
    </w:p>
    <w:tbl>
      <w:tblPr>
        <w:tblStyle w:val="ab"/>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406C0C" w14:paraId="2A37732F" w14:textId="77777777">
        <w:tc>
          <w:tcPr>
            <w:tcW w:w="4675" w:type="dxa"/>
            <w:shd w:val="clear" w:color="auto" w:fill="D9D9D9"/>
          </w:tcPr>
          <w:p w14:paraId="00000018" w14:textId="77777777" w:rsidR="00406C0C" w:rsidRDefault="008A1AEE">
            <w:pPr>
              <w:rPr>
                <w:rFonts w:ascii="Calibri" w:eastAsia="Calibri" w:hAnsi="Calibri" w:cs="Calibri"/>
                <w:b/>
                <w:sz w:val="22"/>
                <w:szCs w:val="22"/>
              </w:rPr>
            </w:pPr>
            <w:r>
              <w:rPr>
                <w:rFonts w:ascii="Calibri" w:eastAsia="Calibri" w:hAnsi="Calibri" w:cs="Calibri"/>
                <w:b/>
                <w:sz w:val="22"/>
                <w:szCs w:val="22"/>
              </w:rPr>
              <w:t>Коли використовувати вікна відгуків</w:t>
            </w:r>
          </w:p>
        </w:tc>
        <w:tc>
          <w:tcPr>
            <w:tcW w:w="4675" w:type="dxa"/>
            <w:shd w:val="clear" w:color="auto" w:fill="D9D9D9"/>
          </w:tcPr>
          <w:p w14:paraId="00000019" w14:textId="77777777" w:rsidR="00406C0C" w:rsidRDefault="008A1AEE">
            <w:pPr>
              <w:rPr>
                <w:rFonts w:ascii="Calibri" w:eastAsia="Calibri" w:hAnsi="Calibri" w:cs="Calibri"/>
                <w:b/>
                <w:sz w:val="22"/>
                <w:szCs w:val="22"/>
              </w:rPr>
            </w:pPr>
            <w:r>
              <w:rPr>
                <w:rFonts w:ascii="Calibri" w:eastAsia="Calibri" w:hAnsi="Calibri" w:cs="Calibri"/>
                <w:b/>
                <w:sz w:val="22"/>
                <w:szCs w:val="22"/>
              </w:rPr>
              <w:t>Коли не використовувати вікна зворотнього зв’язку</w:t>
            </w:r>
          </w:p>
        </w:tc>
      </w:tr>
      <w:tr w:rsidR="00406C0C" w14:paraId="2C4A9224" w14:textId="77777777">
        <w:tc>
          <w:tcPr>
            <w:tcW w:w="4675" w:type="dxa"/>
          </w:tcPr>
          <w:p w14:paraId="0000001A"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В умовах, де більшість людей можуть читати та писати.</w:t>
            </w:r>
          </w:p>
          <w:p w14:paraId="0000001B"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У контекстах, де надання письмового відгуку є звичайною практикою.</w:t>
            </w:r>
          </w:p>
          <w:p w14:paraId="0000001C"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У налаштуваннях, де безпечно надавати відгук (тобто, де надсилання відгуку не становить ризику завдати шкоди чи помсти постачальнику відгуків).</w:t>
            </w:r>
          </w:p>
          <w:p w14:paraId="0000001D"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eastAsia="Calibri" w:hAnsi="Calibri" w:cs="Calibri"/>
                <w:color w:val="231F20"/>
                <w:sz w:val="22"/>
                <w:szCs w:val="22"/>
              </w:rPr>
              <w:t>У проектах або програмах, де неможливо провести консультації або отримати прямий зворотній зв’язок від бенефіціарів.</w:t>
            </w:r>
          </w:p>
          <w:p w14:paraId="0000001E" w14:textId="77777777" w:rsidR="00406C0C" w:rsidRDefault="00406C0C">
            <w:pPr>
              <w:rPr>
                <w:rFonts w:ascii="Calibri" w:eastAsia="Calibri" w:hAnsi="Calibri" w:cs="Calibri"/>
                <w:sz w:val="22"/>
                <w:szCs w:val="22"/>
              </w:rPr>
            </w:pPr>
          </w:p>
        </w:tc>
        <w:tc>
          <w:tcPr>
            <w:tcW w:w="4675" w:type="dxa"/>
          </w:tcPr>
          <w:p w14:paraId="0000001F" w14:textId="77777777" w:rsidR="00406C0C" w:rsidRDefault="008A1AEE">
            <w:pPr>
              <w:numPr>
                <w:ilvl w:val="0"/>
                <w:numId w:val="7"/>
              </w:numPr>
              <w:pBdr>
                <w:top w:val="nil"/>
                <w:left w:val="nil"/>
                <w:bottom w:val="nil"/>
                <w:right w:val="nil"/>
                <w:between w:val="nil"/>
              </w:pBdr>
              <w:ind w:right="-49"/>
              <w:jc w:val="both"/>
              <w:rPr>
                <w:rFonts w:ascii="Calibri" w:eastAsia="Calibri" w:hAnsi="Calibri" w:cs="Calibri"/>
                <w:color w:val="000000"/>
                <w:sz w:val="22"/>
                <w:szCs w:val="22"/>
              </w:rPr>
            </w:pPr>
            <w:r>
              <w:rPr>
                <w:rFonts w:ascii="Calibri" w:eastAsia="Calibri" w:hAnsi="Calibri" w:cs="Calibri"/>
                <w:color w:val="231F20"/>
                <w:sz w:val="22"/>
                <w:szCs w:val="22"/>
              </w:rPr>
              <w:t>У середовищах, де надання (письмового) відгуку є делікатним або де це може наражати людей на небезпеку.</w:t>
            </w:r>
          </w:p>
          <w:p w14:paraId="00000020"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231F20"/>
                <w:sz w:val="22"/>
                <w:szCs w:val="22"/>
              </w:rPr>
            </w:pPr>
            <w:r>
              <w:rPr>
                <w:rFonts w:ascii="Calibri" w:eastAsia="Calibri" w:hAnsi="Calibri" w:cs="Calibri"/>
                <w:color w:val="231F20"/>
                <w:sz w:val="22"/>
                <w:szCs w:val="22"/>
              </w:rPr>
              <w:t>У контекстах, де надання письмового відгуку не є звичайною практикою.</w:t>
            </w:r>
          </w:p>
          <w:p w14:paraId="00000021"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000000"/>
                <w:sz w:val="22"/>
                <w:szCs w:val="22"/>
              </w:rPr>
            </w:pPr>
            <w:r>
              <w:rPr>
                <w:rFonts w:ascii="Calibri" w:eastAsia="Calibri" w:hAnsi="Calibri" w:cs="Calibri"/>
                <w:color w:val="231F20"/>
                <w:sz w:val="22"/>
                <w:szCs w:val="22"/>
              </w:rPr>
              <w:t>У ситуаціях, коли основні цільові бенефіціари не вміють читати чи писати.</w:t>
            </w:r>
          </w:p>
          <w:p w14:paraId="00000022" w14:textId="77777777" w:rsidR="00406C0C" w:rsidRDefault="008A1AEE">
            <w:pPr>
              <w:numPr>
                <w:ilvl w:val="0"/>
                <w:numId w:val="7"/>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231F20"/>
                <w:sz w:val="22"/>
                <w:szCs w:val="22"/>
              </w:rPr>
              <w:t>У ситуаціях, коли це єдиний канал зворотного зв'язку; вікно зворотного зв’язку завжди повинно бути частиною ширшого механізму зворотного зв’язку, який включає інші канали, включаючи можливості надання прямого зворотного зв’язку.</w:t>
            </w:r>
          </w:p>
        </w:tc>
      </w:tr>
    </w:tbl>
    <w:p w14:paraId="00000023" w14:textId="77777777" w:rsidR="00406C0C" w:rsidRDefault="00406C0C">
      <w:pPr>
        <w:rPr>
          <w:rFonts w:ascii="Calibri" w:eastAsia="Calibri" w:hAnsi="Calibri" w:cs="Calibri"/>
          <w:sz w:val="22"/>
          <w:szCs w:val="22"/>
        </w:rPr>
      </w:pPr>
    </w:p>
    <w:p w14:paraId="00000024" w14:textId="77777777" w:rsidR="00406C0C" w:rsidRDefault="008A1AEE">
      <w:pPr>
        <w:rPr>
          <w:rFonts w:ascii="Calibri" w:eastAsia="Calibri" w:hAnsi="Calibri" w:cs="Calibri"/>
          <w:b/>
          <w:sz w:val="22"/>
          <w:szCs w:val="22"/>
        </w:rPr>
      </w:pPr>
      <w:r>
        <w:rPr>
          <w:rFonts w:ascii="Calibri" w:eastAsia="Calibri" w:hAnsi="Calibri" w:cs="Calibri"/>
          <w:b/>
          <w:sz w:val="22"/>
          <w:szCs w:val="22"/>
        </w:rPr>
        <w:t>Крок 2: Створення коробок і форм</w:t>
      </w:r>
    </w:p>
    <w:p w14:paraId="00000025" w14:textId="77777777" w:rsidR="00406C0C" w:rsidRDefault="00406C0C">
      <w:pPr>
        <w:rPr>
          <w:rFonts w:ascii="Calibri" w:eastAsia="Calibri" w:hAnsi="Calibri" w:cs="Calibri"/>
          <w:sz w:val="22"/>
          <w:szCs w:val="22"/>
        </w:rPr>
      </w:pPr>
    </w:p>
    <w:p w14:paraId="00000026" w14:textId="77777777" w:rsidR="00406C0C" w:rsidRDefault="008A1AEE">
      <w:pPr>
        <w:ind w:right="-20"/>
        <w:rPr>
          <w:rFonts w:ascii="Calibri" w:eastAsia="Calibri" w:hAnsi="Calibri" w:cs="Calibri"/>
          <w:sz w:val="22"/>
          <w:szCs w:val="22"/>
        </w:rPr>
      </w:pPr>
      <w:r>
        <w:rPr>
          <w:rFonts w:ascii="Calibri" w:eastAsia="Calibri" w:hAnsi="Calibri" w:cs="Calibri"/>
          <w:color w:val="231F20"/>
          <w:sz w:val="22"/>
          <w:szCs w:val="22"/>
        </w:rPr>
        <w:t>Ящик зворотного зв'язку</w:t>
      </w:r>
    </w:p>
    <w:p w14:paraId="00000027" w14:textId="77777777" w:rsidR="00406C0C" w:rsidRDefault="00406C0C">
      <w:pPr>
        <w:spacing w:before="3" w:line="110" w:lineRule="auto"/>
        <w:rPr>
          <w:rFonts w:ascii="Calibri" w:eastAsia="Calibri" w:hAnsi="Calibri" w:cs="Calibri"/>
          <w:sz w:val="22"/>
          <w:szCs w:val="22"/>
        </w:rPr>
      </w:pPr>
    </w:p>
    <w:p w14:paraId="00000028" w14:textId="77777777"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eastAsia="Calibri" w:hAnsi="Calibri" w:cs="Calibri"/>
          <w:color w:val="231F20"/>
          <w:sz w:val="22"/>
          <w:szCs w:val="22"/>
        </w:rPr>
        <w:t>Використовуйте ящик, який можна закрити.</w:t>
      </w:r>
    </w:p>
    <w:p w14:paraId="00000029" w14:textId="77777777"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eastAsia="Calibri" w:hAnsi="Calibri" w:cs="Calibri"/>
          <w:color w:val="231F20"/>
          <w:sz w:val="22"/>
          <w:szCs w:val="22"/>
        </w:rPr>
        <w:t>Знайдіть коробку в надійному місці, де її не вкрадуть.</w:t>
      </w:r>
    </w:p>
    <w:p w14:paraId="0000002A" w14:textId="77777777" w:rsidR="00406C0C" w:rsidRDefault="008A1AEE">
      <w:pPr>
        <w:numPr>
          <w:ilvl w:val="0"/>
          <w:numId w:val="1"/>
        </w:numPr>
        <w:pBdr>
          <w:top w:val="nil"/>
          <w:left w:val="nil"/>
          <w:bottom w:val="nil"/>
          <w:right w:val="nil"/>
          <w:between w:val="nil"/>
        </w:pBdr>
        <w:ind w:right="64"/>
        <w:rPr>
          <w:rFonts w:ascii="Calibri" w:eastAsia="Calibri" w:hAnsi="Calibri" w:cs="Calibri"/>
          <w:color w:val="000000"/>
          <w:sz w:val="22"/>
          <w:szCs w:val="22"/>
        </w:rPr>
      </w:pPr>
      <w:r>
        <w:rPr>
          <w:rFonts w:ascii="Calibri" w:eastAsia="Calibri" w:hAnsi="Calibri" w:cs="Calibri"/>
          <w:color w:val="231F20"/>
          <w:sz w:val="22"/>
          <w:szCs w:val="22"/>
        </w:rPr>
        <w:t>Використовуйте коробку з отвором, який дозволяє надсилати повідомлення зворотнього зв’язку без можливості вийняти їх без використання ключа.</w:t>
      </w:r>
    </w:p>
    <w:p w14:paraId="0000002B" w14:textId="77777777" w:rsidR="00406C0C" w:rsidRDefault="008A1AEE">
      <w:pPr>
        <w:ind w:left="227" w:right="64" w:hanging="227"/>
        <w:jc w:val="both"/>
        <w:rPr>
          <w:rFonts w:ascii="Calibri" w:eastAsia="Calibri" w:hAnsi="Calibri" w:cs="Calibri"/>
          <w:sz w:val="22"/>
          <w:szCs w:val="22"/>
        </w:rPr>
      </w:pPr>
      <w:r>
        <w:rPr>
          <w:rFonts w:ascii="Calibri" w:eastAsia="Calibri" w:hAnsi="Calibri" w:cs="Calibri"/>
          <w:color w:val="231F20"/>
          <w:sz w:val="22"/>
          <w:szCs w:val="22"/>
        </w:rPr>
        <w:t>Доступність</w:t>
      </w:r>
    </w:p>
    <w:p w14:paraId="0000002C"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Коробку слід розмістити в місці, легкодоступному для двох окремих аудиторій:</w:t>
      </w:r>
    </w:p>
    <w:p w14:paraId="0000002D"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Діти, опікуни та члени громади</w:t>
      </w:r>
    </w:p>
    <w:p w14:paraId="0000002E"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Громадські волонтери</w:t>
      </w:r>
    </w:p>
    <w:p w14:paraId="0000002F"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 xml:space="preserve">Розмістіть </w:t>
      </w:r>
      <w:sdt>
        <w:sdtPr>
          <w:tag w:val="goog_rdk_2"/>
          <w:id w:val="-2018916175"/>
        </w:sdtPr>
        <w:sdtEndPr/>
        <w:sdtContent/>
      </w:sdt>
      <w:r>
        <w:rPr>
          <w:rFonts w:ascii="Calibri" w:eastAsia="Calibri" w:hAnsi="Calibri" w:cs="Calibri"/>
          <w:color w:val="231F20"/>
          <w:sz w:val="22"/>
          <w:szCs w:val="22"/>
        </w:rPr>
        <w:t>коробку в спільній зоні, легкодоступній для всіх людей (на відміну від закритої кімнати чи офісу).</w:t>
      </w:r>
    </w:p>
    <w:p w14:paraId="00000030"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Розмістіть скриньку в такому місці, де бажаючі зможуть отримати до неї доступ як конфіденційно, так і приватно.</w:t>
      </w:r>
    </w:p>
    <w:p w14:paraId="00000031"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Розташуйте ящик на низькій висоті, щоб до нього могли дістатися маленькі діти та люди в інвалідних візках.</w:t>
      </w:r>
    </w:p>
    <w:p w14:paraId="00000032" w14:textId="77777777" w:rsidR="00406C0C" w:rsidRDefault="008A1AEE">
      <w:pPr>
        <w:ind w:right="-20"/>
        <w:rPr>
          <w:rFonts w:ascii="Calibri" w:eastAsia="Calibri" w:hAnsi="Calibri" w:cs="Calibri"/>
          <w:sz w:val="22"/>
          <w:szCs w:val="22"/>
        </w:rPr>
      </w:pPr>
      <w:r>
        <w:rPr>
          <w:rFonts w:ascii="Calibri" w:eastAsia="Calibri" w:hAnsi="Calibri" w:cs="Calibri"/>
          <w:color w:val="231F20"/>
          <w:sz w:val="22"/>
          <w:szCs w:val="22"/>
        </w:rPr>
        <w:t>Форма зворотного зв'язку</w:t>
      </w:r>
    </w:p>
    <w:p w14:paraId="00000033" w14:textId="77777777" w:rsidR="00406C0C" w:rsidRDefault="00406C0C">
      <w:pPr>
        <w:spacing w:before="3" w:line="110" w:lineRule="auto"/>
        <w:rPr>
          <w:rFonts w:ascii="Calibri" w:eastAsia="Calibri" w:hAnsi="Calibri" w:cs="Calibri"/>
          <w:sz w:val="22"/>
          <w:szCs w:val="22"/>
        </w:rPr>
      </w:pPr>
    </w:p>
    <w:p w14:paraId="00000034" w14:textId="1589C5F1"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 xml:space="preserve">Хоча письмовий відгук </w:t>
      </w:r>
      <w:sdt>
        <w:sdtPr>
          <w:tag w:val="goog_rdk_3"/>
          <w:id w:val="-1658299203"/>
        </w:sdtPr>
        <w:sdtEndPr/>
        <w:sdtContent>
          <w:r>
            <w:rPr>
              <w:rFonts w:ascii="Calibri" w:eastAsia="Calibri" w:hAnsi="Calibri" w:cs="Calibri"/>
              <w:color w:val="231F20"/>
              <w:sz w:val="22"/>
              <w:szCs w:val="22"/>
            </w:rPr>
            <w:t>can be submitted</w:t>
          </w:r>
        </w:sdtContent>
      </w:sdt>
      <w:sdt>
        <w:sdtPr>
          <w:tag w:val="goog_rdk_4"/>
          <w:id w:val="519516698"/>
          <w:showingPlcHdr/>
        </w:sdtPr>
        <w:sdtEndPr/>
        <w:sdtContent>
          <w:r w:rsidR="00F81876">
            <w:t xml:space="preserve">     </w:t>
          </w:r>
        </w:sdtContent>
      </w:sdt>
      <w:r>
        <w:rPr>
          <w:rFonts w:ascii="Calibri" w:eastAsia="Calibri" w:hAnsi="Calibri" w:cs="Calibri"/>
          <w:color w:val="231F20"/>
          <w:sz w:val="22"/>
          <w:szCs w:val="22"/>
        </w:rPr>
        <w:t>у будь-якій формі, може бути корисним розробити стандартизовану форму зворотного зв’язку зі стандартними запитаннями.</w:t>
      </w:r>
    </w:p>
    <w:p w14:paraId="00000035"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Розробляючи форму, проконсультуйтеся з дітьми, молоддю та громадськими волонтерами, щоб переконатися, що вона зрозуміла всім.</w:t>
      </w:r>
    </w:p>
    <w:p w14:paraId="00000036"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eastAsia="Calibri" w:hAnsi="Calibri" w:cs="Calibri"/>
          <w:color w:val="231F20"/>
          <w:sz w:val="22"/>
          <w:szCs w:val="22"/>
        </w:rPr>
        <w:t>Перекладіть форму на місцеві мови, використовуючи мову, зрозумілу дітям, і розробіть версію для неписьменних осіб.</w:t>
      </w:r>
    </w:p>
    <w:sdt>
      <w:sdtPr>
        <w:tag w:val="goog_rdk_7"/>
        <w:id w:val="684098179"/>
      </w:sdtPr>
      <w:sdtEndPr/>
      <w:sdtContent>
        <w:p w14:paraId="00000037" w14:textId="6298CA81" w:rsidR="00406C0C" w:rsidRDefault="009A7163">
          <w:pPr>
            <w:rPr>
              <w:rFonts w:ascii="Calibri" w:eastAsia="Calibri" w:hAnsi="Calibri" w:cs="Calibri"/>
              <w:color w:val="000000"/>
              <w:sz w:val="22"/>
              <w:szCs w:val="22"/>
            </w:rPr>
          </w:pPr>
          <w:sdt>
            <w:sdtPr>
              <w:tag w:val="goog_rdk_6"/>
              <w:id w:val="1327940532"/>
              <w:showingPlcHdr/>
            </w:sdtPr>
            <w:sdtEndPr/>
            <w:sdtContent>
              <w:r w:rsidR="004624A8">
                <w:t xml:space="preserve">     </w:t>
              </w:r>
            </w:sdtContent>
          </w:sdt>
        </w:p>
      </w:sdtContent>
    </w:sdt>
    <w:sdt>
      <w:sdtPr>
        <w:tag w:val="goog_rdk_9"/>
        <w:id w:val="-870142943"/>
      </w:sdtPr>
      <w:sdtEndPr/>
      <w:sdtContent>
        <w:p w14:paraId="00000038" w14:textId="14CFA843" w:rsidR="00406C0C" w:rsidRDefault="009A7163">
          <w:pPr>
            <w:rPr>
              <w:rFonts w:ascii="Calibri" w:eastAsia="Calibri" w:hAnsi="Calibri" w:cs="Calibri"/>
              <w:color w:val="000000"/>
              <w:sz w:val="22"/>
              <w:szCs w:val="22"/>
            </w:rPr>
          </w:pPr>
          <w:sdt>
            <w:sdtPr>
              <w:tag w:val="goog_rdk_8"/>
              <w:id w:val="1126589154"/>
              <w:showingPlcHdr/>
            </w:sdtPr>
            <w:sdtEndPr/>
            <w:sdtContent>
              <w:r w:rsidR="004624A8">
                <w:t xml:space="preserve">     </w:t>
              </w:r>
            </w:sdtContent>
          </w:sdt>
        </w:p>
      </w:sdtContent>
    </w:sdt>
    <w:p w14:paraId="00000039" w14:textId="1D8A6D88" w:rsidR="00406C0C" w:rsidRPr="004624A8" w:rsidRDefault="004624A8">
      <w:pPr>
        <w:rPr>
          <w:rFonts w:ascii="Calibri" w:eastAsia="Calibri" w:hAnsi="Calibri" w:cs="Calibri"/>
          <w:color w:val="000000"/>
          <w:sz w:val="22"/>
          <w:szCs w:val="22"/>
          <w:lang w:val="ru-RU"/>
        </w:rPr>
      </w:pPr>
      <w:proofErr w:type="spellStart"/>
      <w:r w:rsidRPr="004624A8">
        <w:rPr>
          <w:rFonts w:ascii="Calibri" w:eastAsia="Calibri" w:hAnsi="Calibri" w:cs="Calibri"/>
          <w:color w:val="000000"/>
          <w:sz w:val="22"/>
          <w:szCs w:val="22"/>
          <w:lang w:val="ru-RU"/>
        </w:rPr>
        <w:t>Доступність</w:t>
      </w:r>
      <w:proofErr w:type="spellEnd"/>
      <w:r w:rsidRPr="004624A8">
        <w:rPr>
          <w:rFonts w:ascii="Calibri" w:eastAsia="Calibri" w:hAnsi="Calibri" w:cs="Calibri"/>
          <w:color w:val="000000"/>
          <w:sz w:val="22"/>
          <w:szCs w:val="22"/>
          <w:lang w:val="ru-RU"/>
        </w:rPr>
        <w:t xml:space="preserve"> </w:t>
      </w:r>
      <w:proofErr w:type="spellStart"/>
      <w:r w:rsidRPr="004624A8">
        <w:rPr>
          <w:rFonts w:ascii="Calibri" w:eastAsia="Calibri" w:hAnsi="Calibri" w:cs="Calibri"/>
          <w:color w:val="000000"/>
          <w:sz w:val="22"/>
          <w:szCs w:val="22"/>
          <w:lang w:val="ru-RU"/>
        </w:rPr>
        <w:t>форми</w:t>
      </w:r>
      <w:proofErr w:type="spellEnd"/>
      <w:r w:rsidRPr="004624A8">
        <w:rPr>
          <w:rFonts w:ascii="Calibri" w:eastAsia="Calibri" w:hAnsi="Calibri" w:cs="Calibri"/>
          <w:color w:val="000000"/>
          <w:sz w:val="22"/>
          <w:szCs w:val="22"/>
          <w:lang w:val="ru-RU"/>
        </w:rPr>
        <w:t xml:space="preserve"> </w:t>
      </w:r>
      <w:proofErr w:type="spellStart"/>
      <w:r w:rsidRPr="004624A8">
        <w:rPr>
          <w:rFonts w:ascii="Calibri" w:eastAsia="Calibri" w:hAnsi="Calibri" w:cs="Calibri"/>
          <w:color w:val="000000"/>
          <w:sz w:val="22"/>
          <w:szCs w:val="22"/>
          <w:lang w:val="ru-RU"/>
        </w:rPr>
        <w:t>зворотного</w:t>
      </w:r>
      <w:proofErr w:type="spellEnd"/>
      <w:r w:rsidRPr="004624A8">
        <w:rPr>
          <w:rFonts w:ascii="Calibri" w:eastAsia="Calibri" w:hAnsi="Calibri" w:cs="Calibri"/>
          <w:color w:val="000000"/>
          <w:sz w:val="22"/>
          <w:szCs w:val="22"/>
          <w:lang w:val="ru-RU"/>
        </w:rPr>
        <w:t xml:space="preserve"> </w:t>
      </w:r>
      <w:proofErr w:type="spellStart"/>
      <w:r w:rsidRPr="004624A8">
        <w:rPr>
          <w:rFonts w:ascii="Calibri" w:eastAsia="Calibri" w:hAnsi="Calibri" w:cs="Calibri"/>
          <w:color w:val="000000"/>
          <w:sz w:val="22"/>
          <w:szCs w:val="22"/>
          <w:lang w:val="ru-RU"/>
        </w:rPr>
        <w:t>зв'язку</w:t>
      </w:r>
      <w:proofErr w:type="spellEnd"/>
    </w:p>
    <w:p w14:paraId="0000003F" w14:textId="77777777" w:rsidR="00406C0C" w:rsidRDefault="008A1AEE">
      <w:pPr>
        <w:rPr>
          <w:rFonts w:ascii="Calibri" w:eastAsia="Calibri" w:hAnsi="Calibri" w:cs="Calibri"/>
          <w:b/>
          <w:sz w:val="22"/>
          <w:szCs w:val="22"/>
        </w:rPr>
      </w:pPr>
      <w:r>
        <w:rPr>
          <w:rFonts w:ascii="Calibri" w:eastAsia="Calibri" w:hAnsi="Calibri" w:cs="Calibri"/>
          <w:b/>
          <w:sz w:val="22"/>
          <w:szCs w:val="22"/>
        </w:rPr>
        <w:t>Крок 3. Відповідь на відгук</w:t>
      </w:r>
    </w:p>
    <w:p w14:paraId="00000040" w14:textId="77D0C691"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eastAsia="Calibri" w:hAnsi="Calibri" w:cs="Calibri"/>
          <w:color w:val="231F20"/>
          <w:sz w:val="22"/>
          <w:szCs w:val="22"/>
        </w:rPr>
        <w:t xml:space="preserve">Порадьтеся зі спільнотою та волонтерами щодо частоти відкриття вікон відгуків для збору відгуків. Відгуки </w:t>
      </w:r>
      <w:sdt>
        <w:sdtPr>
          <w:tag w:val="goog_rdk_27"/>
          <w:id w:val="635770717"/>
        </w:sdtPr>
        <w:sdtEndPr/>
        <w:sdtContent>
          <w:r>
            <w:rPr>
              <w:rFonts w:ascii="Calibri" w:eastAsia="Calibri" w:hAnsi="Calibri" w:cs="Calibri"/>
              <w:color w:val="231F20"/>
              <w:sz w:val="22"/>
              <w:szCs w:val="22"/>
            </w:rPr>
            <w:t>general it is recommended that</w:t>
          </w:r>
          <w:sdt>
            <w:sdtPr>
              <w:tag w:val="goog_rdk_28"/>
              <w:id w:val="2145229111"/>
              <w:showingPlcHdr/>
            </w:sdtPr>
            <w:sdtEndPr/>
            <w:sdtContent>
              <w:r w:rsidR="00F81876">
                <w:t xml:space="preserve">     </w:t>
              </w:r>
            </w:sdtContent>
          </w:sdt>
        </w:sdtContent>
      </w:sdt>
      <w:sdt>
        <w:sdtPr>
          <w:tag w:val="goog_rdk_29"/>
          <w:id w:val="-2044819859"/>
          <w:showingPlcHdr/>
        </w:sdtPr>
        <w:sdtEndPr/>
        <w:sdtContent>
          <w:r w:rsidR="00F81876">
            <w:t xml:space="preserve">     </w:t>
          </w:r>
        </w:sdtContent>
      </w:sdt>
      <w:r>
        <w:rPr>
          <w:rFonts w:ascii="Calibri" w:eastAsia="Calibri" w:hAnsi="Calibri" w:cs="Calibri"/>
          <w:color w:val="231F20"/>
          <w:sz w:val="22"/>
          <w:szCs w:val="22"/>
        </w:rPr>
        <w:t>відкриваються регулярно, в ідеалі щодня і принаймні щотижня .</w:t>
      </w:r>
      <w:sdt>
        <w:sdtPr>
          <w:tag w:val="goog_rdk_30"/>
          <w:id w:val="1788001934"/>
        </w:sdtPr>
        <w:sdtEndPr/>
        <w:sdtContent>
          <w:r>
            <w:rPr>
              <w:rFonts w:ascii="Calibri" w:eastAsia="Calibri" w:hAnsi="Calibri" w:cs="Calibri"/>
              <w:color w:val="231F20"/>
              <w:sz w:val="22"/>
              <w:szCs w:val="22"/>
            </w:rPr>
            <w:t>boxes</w:t>
          </w:r>
        </w:sdtContent>
      </w:sdt>
      <w:sdt>
        <w:sdtPr>
          <w:tag w:val="goog_rdk_31"/>
          <w:id w:val="-1528944723"/>
          <w:showingPlcHdr/>
        </w:sdtPr>
        <w:sdtEndPr/>
        <w:sdtContent>
          <w:r w:rsidR="00F81876">
            <w:t xml:space="preserve">     </w:t>
          </w:r>
        </w:sdtContent>
      </w:sdt>
      <w:r>
        <w:rPr>
          <w:rFonts w:ascii="Calibri" w:eastAsia="Calibri" w:hAnsi="Calibri" w:cs="Calibri"/>
          <w:color w:val="000000"/>
          <w:sz w:val="22"/>
          <w:szCs w:val="22"/>
        </w:rPr>
        <w:t xml:space="preserve"> </w:t>
      </w:r>
    </w:p>
    <w:p w14:paraId="00000041" w14:textId="0B5C8A1D"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eastAsia="Calibri" w:hAnsi="Calibri" w:cs="Calibri"/>
          <w:color w:val="231F20"/>
          <w:sz w:val="22"/>
          <w:szCs w:val="22"/>
        </w:rPr>
        <w:t xml:space="preserve">Переконайтеся, що діти, молодь і громади були поінформовані про частоту та </w:t>
      </w:r>
      <w:sdt>
        <w:sdtPr>
          <w:tag w:val="goog_rdk_32"/>
          <w:id w:val="1468706293"/>
        </w:sdtPr>
        <w:sdtEndPr/>
        <w:sdtContent>
          <w:r>
            <w:rPr>
              <w:rFonts w:ascii="Calibri" w:eastAsia="Calibri" w:hAnsi="Calibri" w:cs="Calibri"/>
              <w:color w:val="231F20"/>
              <w:sz w:val="22"/>
              <w:szCs w:val="22"/>
            </w:rPr>
            <w:t xml:space="preserve">in </w:t>
          </w:r>
        </w:sdtContent>
      </w:sdt>
      <w:r>
        <w:rPr>
          <w:rFonts w:ascii="Calibri" w:eastAsia="Calibri" w:hAnsi="Calibri" w:cs="Calibri"/>
          <w:color w:val="231F20"/>
          <w:sz w:val="22"/>
          <w:szCs w:val="22"/>
        </w:rPr>
        <w:t xml:space="preserve">терміни, </w:t>
      </w:r>
      <w:sdt>
        <w:sdtPr>
          <w:tag w:val="goog_rdk_34"/>
          <w:id w:val="-670412102"/>
          <w:showingPlcHdr/>
        </w:sdtPr>
        <w:sdtEndPr/>
        <w:sdtContent>
          <w:r w:rsidR="00F81876">
            <w:t xml:space="preserve">     </w:t>
          </w:r>
        </w:sdtContent>
      </w:sdt>
      <w:r>
        <w:rPr>
          <w:rFonts w:ascii="Calibri" w:eastAsia="Calibri" w:hAnsi="Calibri" w:cs="Calibri"/>
          <w:color w:val="231F20"/>
          <w:sz w:val="22"/>
          <w:szCs w:val="22"/>
        </w:rPr>
        <w:t xml:space="preserve">в які </w:t>
      </w:r>
      <w:sdt>
        <w:sdtPr>
          <w:tag w:val="goog_rdk_33"/>
          <w:id w:val="-292297624"/>
          <w:showingPlcHdr/>
        </w:sdtPr>
        <w:sdtEndPr/>
        <w:sdtContent>
          <w:r w:rsidR="00F81876">
            <w:t xml:space="preserve">     </w:t>
          </w:r>
        </w:sdtContent>
      </w:sdt>
      <w:r>
        <w:rPr>
          <w:rFonts w:ascii="Calibri" w:eastAsia="Calibri" w:hAnsi="Calibri" w:cs="Calibri"/>
          <w:color w:val="231F20"/>
          <w:sz w:val="22"/>
          <w:szCs w:val="22"/>
        </w:rPr>
        <w:t>вони можуть очікувати відповіді.</w:t>
      </w:r>
    </w:p>
    <w:p w14:paraId="00000042" w14:textId="77777777" w:rsidR="00406C0C" w:rsidRDefault="009A7163">
      <w:pPr>
        <w:numPr>
          <w:ilvl w:val="0"/>
          <w:numId w:val="4"/>
        </w:numPr>
        <w:pBdr>
          <w:top w:val="nil"/>
          <w:left w:val="nil"/>
          <w:bottom w:val="nil"/>
          <w:right w:val="nil"/>
          <w:between w:val="nil"/>
        </w:pBdr>
        <w:ind w:right="62"/>
        <w:rPr>
          <w:rFonts w:ascii="Calibri" w:eastAsia="Calibri" w:hAnsi="Calibri" w:cs="Calibri"/>
          <w:color w:val="000000"/>
          <w:sz w:val="22"/>
          <w:szCs w:val="22"/>
        </w:rPr>
      </w:pPr>
      <w:sdt>
        <w:sdtPr>
          <w:tag w:val="goog_rdk_35"/>
          <w:id w:val="-121997454"/>
        </w:sdtPr>
        <w:sdtEndPr/>
        <w:sdtContent/>
      </w:sdt>
      <w:r w:rsidR="008A1AEE">
        <w:rPr>
          <w:rFonts w:ascii="Calibri" w:eastAsia="Calibri" w:hAnsi="Calibri" w:cs="Calibri"/>
          <w:color w:val="231F20"/>
          <w:sz w:val="22"/>
          <w:szCs w:val="22"/>
        </w:rPr>
        <w:t>Коли основною метою механізму зворотного зв’язку є виявлення скарг щодо захисту або СЕО; Хоча скриньки зворотного зв’язку можуть підтримувати анонімне повідомлення про конфіденційні скарги, вони ніколи не повинні бути основним каналом зворотного зв’язку.</w:t>
      </w:r>
    </w:p>
    <w:p w14:paraId="00000043" w14:textId="77777777" w:rsidR="00406C0C" w:rsidRDefault="008A1AEE">
      <w:pPr>
        <w:spacing w:before="38"/>
        <w:ind w:left="114" w:right="-20"/>
        <w:rPr>
          <w:rFonts w:ascii="Calibri" w:eastAsia="Calibri" w:hAnsi="Calibri" w:cs="Calibri"/>
          <w:sz w:val="22"/>
          <w:szCs w:val="22"/>
        </w:rPr>
      </w:pPr>
      <w:r>
        <w:rPr>
          <w:rFonts w:ascii="Calibri" w:eastAsia="Calibri" w:hAnsi="Calibri" w:cs="Calibri"/>
          <w:color w:val="231F20"/>
          <w:sz w:val="22"/>
          <w:szCs w:val="22"/>
        </w:rPr>
        <w:t>Терміновий відгук</w:t>
      </w:r>
    </w:p>
    <w:p w14:paraId="00000044" w14:textId="77777777" w:rsidR="00406C0C" w:rsidRDefault="008A1AEE">
      <w:pPr>
        <w:numPr>
          <w:ilvl w:val="0"/>
          <w:numId w:val="4"/>
        </w:numPr>
        <w:pBdr>
          <w:top w:val="nil"/>
          <w:left w:val="nil"/>
          <w:bottom w:val="nil"/>
          <w:right w:val="nil"/>
          <w:between w:val="nil"/>
        </w:pBdr>
        <w:ind w:right="-50"/>
        <w:jc w:val="both"/>
        <w:rPr>
          <w:rFonts w:ascii="Calibri" w:eastAsia="Calibri" w:hAnsi="Calibri" w:cs="Calibri"/>
          <w:color w:val="000000"/>
          <w:sz w:val="22"/>
          <w:szCs w:val="22"/>
        </w:rPr>
      </w:pPr>
      <w:r>
        <w:rPr>
          <w:rFonts w:ascii="Calibri" w:eastAsia="Calibri" w:hAnsi="Calibri" w:cs="Calibri"/>
          <w:color w:val="231F20"/>
          <w:sz w:val="22"/>
          <w:szCs w:val="22"/>
        </w:rPr>
        <w:t>Не рекомендується використовувати ящики зворотнього зв’язку як основний канал для отримання термінових відгуків, таких як питання безпеки або скарги щодо SEA. Однак насправді вікна зворотного зв’язку можуть використовуватися для анонімного повідомлення про делікатні проблеми.</w:t>
      </w:r>
    </w:p>
    <w:p w14:paraId="00000045" w14:textId="77777777" w:rsidR="00406C0C" w:rsidRDefault="009A7163">
      <w:pPr>
        <w:numPr>
          <w:ilvl w:val="0"/>
          <w:numId w:val="4"/>
        </w:numPr>
        <w:pBdr>
          <w:top w:val="nil"/>
          <w:left w:val="nil"/>
          <w:bottom w:val="nil"/>
          <w:right w:val="nil"/>
          <w:between w:val="nil"/>
        </w:pBdr>
        <w:ind w:right="-48"/>
        <w:jc w:val="both"/>
        <w:rPr>
          <w:rFonts w:ascii="Calibri" w:eastAsia="Calibri" w:hAnsi="Calibri" w:cs="Calibri"/>
          <w:color w:val="000000"/>
          <w:sz w:val="22"/>
          <w:szCs w:val="22"/>
        </w:rPr>
      </w:pPr>
      <w:sdt>
        <w:sdtPr>
          <w:tag w:val="goog_rdk_36"/>
          <w:id w:val="-1791664260"/>
        </w:sdtPr>
        <w:sdtEndPr/>
        <w:sdtContent/>
      </w:sdt>
      <w:r w:rsidR="008A1AEE">
        <w:rPr>
          <w:rFonts w:ascii="Calibri" w:eastAsia="Calibri" w:hAnsi="Calibri" w:cs="Calibri"/>
          <w:color w:val="231F20"/>
          <w:sz w:val="22"/>
          <w:szCs w:val="22"/>
        </w:rPr>
        <w:t>Навчіть персонал, відповідальний за управління скриньками зворотного зв’язку, отримувати термінові відгуки та адекватно реагувати на них відповідно до організаційних процедур звітності.</w:t>
      </w:r>
    </w:p>
    <w:p w14:paraId="00000046" w14:textId="77777777" w:rsidR="00406C0C" w:rsidRDefault="00406C0C">
      <w:pPr>
        <w:pBdr>
          <w:top w:val="nil"/>
          <w:left w:val="nil"/>
          <w:bottom w:val="nil"/>
          <w:right w:val="nil"/>
          <w:between w:val="nil"/>
        </w:pBdr>
        <w:ind w:left="850" w:right="-48"/>
        <w:jc w:val="both"/>
        <w:rPr>
          <w:rFonts w:ascii="Calibri" w:eastAsia="Calibri" w:hAnsi="Calibri" w:cs="Calibri"/>
          <w:color w:val="000000"/>
          <w:sz w:val="22"/>
          <w:szCs w:val="22"/>
        </w:rPr>
      </w:pPr>
    </w:p>
    <w:p w14:paraId="00000047" w14:textId="77777777" w:rsidR="00406C0C" w:rsidRDefault="008A1AEE">
      <w:pPr>
        <w:ind w:right="-20"/>
        <w:rPr>
          <w:rFonts w:ascii="Calibri" w:eastAsia="Calibri" w:hAnsi="Calibri" w:cs="Calibri"/>
          <w:sz w:val="22"/>
          <w:szCs w:val="22"/>
        </w:rPr>
      </w:pPr>
      <w:r>
        <w:rPr>
          <w:rFonts w:ascii="Calibri" w:eastAsia="Calibri" w:hAnsi="Calibri" w:cs="Calibri"/>
          <w:b/>
          <w:color w:val="231F20"/>
          <w:sz w:val="22"/>
          <w:szCs w:val="22"/>
        </w:rPr>
        <w:t>Крок 4. Управління вікном відгуків</w:t>
      </w:r>
    </w:p>
    <w:p w14:paraId="00000048" w14:textId="77777777" w:rsidR="00406C0C" w:rsidRDefault="009A7163">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sdt>
        <w:sdtPr>
          <w:tag w:val="goog_rdk_37"/>
          <w:id w:val="-1925867076"/>
        </w:sdtPr>
        <w:sdtEndPr/>
        <w:sdtContent/>
      </w:sdt>
      <w:r w:rsidR="008A1AEE">
        <w:rPr>
          <w:rFonts w:ascii="Calibri" w:eastAsia="Calibri" w:hAnsi="Calibri" w:cs="Calibri"/>
          <w:color w:val="231F20"/>
          <w:sz w:val="22"/>
          <w:szCs w:val="22"/>
        </w:rPr>
        <w:t>Рекомендується, щоб дві особи відповідали за керування скриньками зворотного зв’язку та збір повідомлень. У деяких ситуаціях може знадобитися відкрити вікно зворотного зв’язку в присутності іншого співробітника, щоб зменшити ризик шахрайства або неналежного управління. Рекомендується не мати занадто багато різних співробітників, відповідальних за збір відгуків, щоб обмежити ризики порушення конфіденційності.</w:t>
      </w:r>
    </w:p>
    <w:p w14:paraId="00000049" w14:textId="77777777" w:rsidR="00406C0C" w:rsidRDefault="008A1AEE">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r>
        <w:rPr>
          <w:rFonts w:ascii="Calibri" w:eastAsia="Calibri" w:hAnsi="Calibri" w:cs="Calibri"/>
          <w:color w:val="231F20"/>
          <w:sz w:val="22"/>
          <w:szCs w:val="22"/>
        </w:rPr>
        <w:t xml:space="preserve">Рекомендується, щоб польовий офіс, розташований найближче до фактичного розташування ящика зворотного зв’язку , відповідав за управління зворотним зв’язком. </w:t>
      </w:r>
      <w:sdt>
        <w:sdtPr>
          <w:tag w:val="goog_rdk_38"/>
          <w:id w:val="550582769"/>
        </w:sdtPr>
        <w:sdtEndPr/>
        <w:sdtContent/>
      </w:sdt>
      <w:r>
        <w:rPr>
          <w:rFonts w:ascii="Calibri" w:eastAsia="Calibri" w:hAnsi="Calibri" w:cs="Calibri"/>
          <w:color w:val="231F20"/>
          <w:sz w:val="22"/>
          <w:szCs w:val="22"/>
        </w:rPr>
        <w:t>Переконайтеся, що персонал призначено та навчено керувати зворотним зв’язком.</w:t>
      </w:r>
    </w:p>
    <w:p w14:paraId="0000004A" w14:textId="77777777" w:rsidR="00406C0C" w:rsidRDefault="00406C0C">
      <w:pPr>
        <w:rPr>
          <w:rFonts w:ascii="Calibri" w:eastAsia="Calibri" w:hAnsi="Calibri" w:cs="Calibri"/>
          <w:sz w:val="22"/>
          <w:szCs w:val="22"/>
        </w:rPr>
      </w:pPr>
    </w:p>
    <w:sectPr w:rsidR="00406C0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6D25C" w14:textId="77777777" w:rsidR="009A7163" w:rsidRDefault="009A7163">
      <w:r>
        <w:separator/>
      </w:r>
    </w:p>
  </w:endnote>
  <w:endnote w:type="continuationSeparator" w:id="0">
    <w:p w14:paraId="0BF949F7" w14:textId="77777777" w:rsidR="009A7163" w:rsidRDefault="009A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33792" w14:textId="77777777" w:rsidR="009A7163" w:rsidRDefault="009A7163">
      <w:r>
        <w:separator/>
      </w:r>
    </w:p>
  </w:footnote>
  <w:footnote w:type="continuationSeparator" w:id="0">
    <w:p w14:paraId="30204960" w14:textId="77777777" w:rsidR="009A7163" w:rsidRDefault="009A7163">
      <w:r>
        <w:continuationSeparator/>
      </w:r>
    </w:p>
  </w:footnote>
  <w:footnote w:id="1">
    <w:p w14:paraId="0000004B" w14:textId="77777777" w:rsidR="00406C0C" w:rsidRDefault="008A1AEE">
      <w:pPr>
        <w:rPr>
          <w:rFonts w:ascii="Calibri" w:eastAsia="Calibri" w:hAnsi="Calibri" w:cs="Calibri"/>
          <w:sz w:val="20"/>
          <w:szCs w:val="20"/>
        </w:rPr>
      </w:pPr>
      <w:bookmarkStart w:id="0" w:name="_heading=h.gjdgxs" w:colFirst="0" w:colLast="0"/>
      <w:bookmarkEnd w:id="0"/>
      <w:r>
        <w:rPr>
          <w:rStyle w:val="a8"/>
        </w:rPr>
        <w:footnoteRef/>
      </w:r>
      <w:r>
        <w:rPr>
          <w:rFonts w:ascii="Calibri" w:eastAsia="Calibri" w:hAnsi="Calibri" w:cs="Calibri"/>
          <w:sz w:val="20"/>
          <w:szCs w:val="20"/>
        </w:rPr>
        <w:t>Плануйте міжнародні, дружні до дітей механізми зворотного зв’язку: Посібник та інструментарій</w:t>
      </w:r>
    </w:p>
    <w:p w14:paraId="0000004C" w14:textId="77777777" w:rsidR="00406C0C" w:rsidRDefault="00406C0C">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15:restartNumberingAfterBreak="0">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C"/>
    <w:rsid w:val="002E1A37"/>
    <w:rsid w:val="00406C0C"/>
    <w:rsid w:val="004624A8"/>
    <w:rsid w:val="00757F6E"/>
    <w:rsid w:val="008A1AEE"/>
    <w:rsid w:val="009A7163"/>
    <w:rsid w:val="00F81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C01E"/>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u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7A0"/>
    <w:rPr>
      <w:rFonts w:cs="Times New Roman"/>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35A52"/>
    <w:pPr>
      <w:ind w:left="720"/>
      <w:contextualSpacing/>
    </w:pPr>
  </w:style>
  <w:style w:type="paragraph" w:styleId="a6">
    <w:name w:val="footnote text"/>
    <w:basedOn w:val="a"/>
    <w:link w:val="a7"/>
    <w:uiPriority w:val="99"/>
    <w:semiHidden/>
    <w:unhideWhenUsed/>
    <w:rsid w:val="00450AD2"/>
    <w:rPr>
      <w:sz w:val="20"/>
      <w:szCs w:val="20"/>
    </w:rPr>
  </w:style>
  <w:style w:type="character" w:customStyle="1" w:styleId="a7">
    <w:name w:val="Текст сноски Знак"/>
    <w:basedOn w:val="a0"/>
    <w:link w:val="a6"/>
    <w:uiPriority w:val="99"/>
    <w:semiHidden/>
    <w:rsid w:val="00450AD2"/>
    <w:rPr>
      <w:rFonts w:ascii="Cambria" w:eastAsia="Cambria" w:hAnsi="Cambria" w:cs="Times New Roman"/>
      <w:sz w:val="20"/>
      <w:szCs w:val="20"/>
    </w:rPr>
  </w:style>
  <w:style w:type="character" w:styleId="a8">
    <w:name w:val="footnote reference"/>
    <w:basedOn w:val="a0"/>
    <w:uiPriority w:val="99"/>
    <w:semiHidden/>
    <w:unhideWhenUsed/>
    <w:rsid w:val="00450AD2"/>
    <w:rPr>
      <w:vertAlign w:val="superscript"/>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Pr>
  </w:style>
  <w:style w:type="table" w:customStyle="1" w:styleId="ab">
    <w:basedOn w:val="a1"/>
    <w:tblPr>
      <w:tblStyleRowBandSize w:val="1"/>
      <w:tblStyleColBandSize w:val="1"/>
    </w:tblPr>
  </w:style>
  <w:style w:type="paragraph" w:styleId="ac">
    <w:name w:val="annotation text"/>
    <w:basedOn w:val="a"/>
    <w:link w:val="ad"/>
    <w:uiPriority w:val="99"/>
    <w:semiHidden/>
    <w:unhideWhenUsed/>
    <w:rPr>
      <w:sz w:val="20"/>
      <w:szCs w:val="20"/>
    </w:rPr>
  </w:style>
  <w:style w:type="character" w:customStyle="1" w:styleId="ad">
    <w:name w:val="Текст примечания Знак"/>
    <w:basedOn w:val="a0"/>
    <w:link w:val="ac"/>
    <w:uiPriority w:val="99"/>
    <w:semiHidden/>
    <w:rPr>
      <w:rFonts w:cs="Times New Roman"/>
      <w:sz w:val="20"/>
      <w:szCs w:val="20"/>
    </w:rPr>
  </w:style>
  <w:style w:type="character" w:styleId="ae">
    <w:name w:val="annotation reference"/>
    <w:basedOn w:val="a0"/>
    <w:uiPriority w:val="99"/>
    <w:semiHidden/>
    <w:unhideWhenUsed/>
    <w:rPr>
      <w:sz w:val="16"/>
      <w:szCs w:val="16"/>
    </w:rPr>
  </w:style>
  <w:style w:type="paragraph" w:styleId="af">
    <w:name w:val="Balloon Text"/>
    <w:basedOn w:val="a"/>
    <w:link w:val="af0"/>
    <w:uiPriority w:val="99"/>
    <w:semiHidden/>
    <w:unhideWhenUsed/>
    <w:rsid w:val="00757F6E"/>
    <w:rPr>
      <w:rFonts w:ascii="Segoe UI" w:hAnsi="Segoe UI" w:cs="Segoe UI"/>
      <w:sz w:val="18"/>
      <w:szCs w:val="18"/>
    </w:rPr>
  </w:style>
  <w:style w:type="character" w:customStyle="1" w:styleId="af0">
    <w:name w:val="Текст выноски Знак"/>
    <w:basedOn w:val="a0"/>
    <w:link w:val="af"/>
    <w:uiPriority w:val="99"/>
    <w:semiHidden/>
    <w:rsid w:val="00757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RSJKRHXK4A2N-423731635-30276</_dlc_DocId>
    <_dlc_DocIdUrl xmlns="556b7b59-a5ab-43a3-951b-b35358296812">
      <Url>https://planinternationalusa.sharepoint.com/sites/Projects/_layouts/15/DocIdRedir.aspx?ID=RSJKRHXK4A2N-423731635-30276</Url>
      <Description>RSJKRHXK4A2N-423731635-30276</Description>
    </_dlc_DocIdUrl>
  </documentManagement>
</p:properties>
</file>

<file path=customXml/itemProps1.xml><?xml version="1.0" encoding="utf-8"?>
<ds:datastoreItem xmlns:ds="http://schemas.openxmlformats.org/officeDocument/2006/customXml" ds:itemID="{47379CE5-6FBA-4C42-823C-BB991CA96EBC}">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A08D3B9-F5F0-42B0-BCBF-FB9093C4EB78}">
  <ds:schemaRefs>
    <ds:schemaRef ds:uri="http://schemas.microsoft.com/sharepoint/events"/>
  </ds:schemaRefs>
</ds:datastoreItem>
</file>

<file path=customXml/itemProps4.xml><?xml version="1.0" encoding="utf-8"?>
<ds:datastoreItem xmlns:ds="http://schemas.openxmlformats.org/officeDocument/2006/customXml" ds:itemID="{630D0DAA-814A-49CD-AD87-B6B35723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AE6586-C7CA-400B-89BC-7C6D1BE0C4E0}">
  <ds:schemaRefs>
    <ds:schemaRef ds:uri="http://schemas.microsoft.com/office/2006/metadata/properties"/>
    <ds:schemaRef ds:uri="http://schemas.microsoft.com/office/infopath/2007/PartnerControls"/>
    <ds:schemaRef ds:uri="556b7b59-a5ab-43a3-951b-b3535829681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Oleksandra</cp:lastModifiedBy>
  <cp:revision>2</cp:revision>
  <dcterms:created xsi:type="dcterms:W3CDTF">2023-11-22T10:20:00Z</dcterms:created>
  <dcterms:modified xsi:type="dcterms:W3CDTF">2023-11-22T10:20:00Z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3027600</vt:r8>
  </property>
  <property fmtid="{D5CDD505-2E9C-101B-9397-08002B2CF9AE}" pid="4" name="_dlc_DocIdItemGuid">
    <vt:lpwstr>36139a78-6a2d-7568-9d6d-602b6f502294</vt:lpwstr>
  </property>
</Properties>
</file>